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BA5ED" w14:textId="268BD988" w:rsidR="00DC1C80" w:rsidRPr="004D44E3" w:rsidRDefault="00381A4B">
      <w:pPr>
        <w:rPr>
          <w:b/>
          <w:lang w:val="fr-CA"/>
        </w:rPr>
      </w:pPr>
      <w:r w:rsidRPr="004D44E3">
        <w:rPr>
          <w:b/>
          <w:lang w:val="fr-CA"/>
        </w:rPr>
        <w:t>Le Registre</w:t>
      </w:r>
      <w:r w:rsidR="00DC1C80" w:rsidRPr="004D44E3">
        <w:rPr>
          <w:b/>
          <w:lang w:val="fr-CA"/>
        </w:rPr>
        <w:t xml:space="preserve"> VWM</w:t>
      </w:r>
    </w:p>
    <w:p w14:paraId="58930846" w14:textId="5802705A" w:rsidR="00381A4B" w:rsidRPr="00381A4B" w:rsidRDefault="00381A4B" w:rsidP="001726EE">
      <w:pPr>
        <w:jc w:val="both"/>
        <w:rPr>
          <w:lang w:val="fr-CA"/>
        </w:rPr>
      </w:pPr>
      <w:r w:rsidRPr="00381A4B">
        <w:rPr>
          <w:lang w:val="fr-CA"/>
        </w:rPr>
        <w:t>Le Centre de leucodystrophie d'Amsterdam a développé un registre mondial en ligne pour les patients atteints de</w:t>
      </w:r>
      <w:r w:rsidR="00514CE5">
        <w:rPr>
          <w:lang w:val="fr-CA"/>
        </w:rPr>
        <w:t xml:space="preserve"> </w:t>
      </w:r>
      <w:r w:rsidR="004D44E3">
        <w:rPr>
          <w:lang w:val="fr-CA"/>
        </w:rPr>
        <w:t>« </w:t>
      </w:r>
      <w:proofErr w:type="spellStart"/>
      <w:r w:rsidR="00514CE5" w:rsidRPr="00514CE5">
        <w:rPr>
          <w:i/>
          <w:iCs/>
          <w:lang w:val="fr-CA"/>
        </w:rPr>
        <w:t>Vanishing</w:t>
      </w:r>
      <w:proofErr w:type="spellEnd"/>
      <w:r w:rsidR="00514CE5" w:rsidRPr="00514CE5">
        <w:rPr>
          <w:i/>
          <w:iCs/>
          <w:lang w:val="fr-CA"/>
        </w:rPr>
        <w:t xml:space="preserve"> White </w:t>
      </w:r>
      <w:proofErr w:type="spellStart"/>
      <w:r w:rsidR="00514CE5" w:rsidRPr="00514CE5">
        <w:rPr>
          <w:i/>
          <w:iCs/>
          <w:lang w:val="fr-CA"/>
        </w:rPr>
        <w:t>Matter</w:t>
      </w:r>
      <w:proofErr w:type="spellEnd"/>
      <w:r w:rsidR="004D44E3">
        <w:rPr>
          <w:i/>
          <w:iCs/>
          <w:lang w:val="fr-CA"/>
        </w:rPr>
        <w:t> »</w:t>
      </w:r>
      <w:r w:rsidR="00514CE5">
        <w:rPr>
          <w:i/>
          <w:iCs/>
          <w:lang w:val="fr-CA"/>
        </w:rPr>
        <w:t xml:space="preserve"> </w:t>
      </w:r>
      <w:r w:rsidR="00514CE5">
        <w:rPr>
          <w:lang w:val="fr-CA"/>
        </w:rPr>
        <w:t xml:space="preserve">(VMW). </w:t>
      </w:r>
      <w:r w:rsidRPr="00381A4B">
        <w:rPr>
          <w:lang w:val="fr-CA"/>
        </w:rPr>
        <w:t xml:space="preserve"> Le but du registre est de mieux comprendre l'évolution de la maladie, à la fois en termes de caractéristiques cliniques, d</w:t>
      </w:r>
      <w:r w:rsidR="00514CE5">
        <w:rPr>
          <w:lang w:val="fr-CA"/>
        </w:rPr>
        <w:t>e</w:t>
      </w:r>
      <w:r w:rsidRPr="00381A4B">
        <w:rPr>
          <w:lang w:val="fr-CA"/>
        </w:rPr>
        <w:t xml:space="preserve"> fardeau de la maladie et </w:t>
      </w:r>
      <w:r w:rsidR="00514CE5">
        <w:rPr>
          <w:lang w:val="fr-CA"/>
        </w:rPr>
        <w:t>de caractéristiques à l</w:t>
      </w:r>
      <w:r w:rsidRPr="00381A4B">
        <w:rPr>
          <w:lang w:val="fr-CA"/>
        </w:rPr>
        <w:t xml:space="preserve">'IRM. Cette base de données joue un rôle important dans l'élaboration de stratégies de traitement et la prise de décisions concernant les essais thérapeutiques. Lorsque des études de recherche ou des essais cliniques sont lancés, le registre fournit des informations et </w:t>
      </w:r>
      <w:r w:rsidR="00514CE5" w:rsidRPr="00381A4B">
        <w:rPr>
          <w:lang w:val="fr-CA"/>
        </w:rPr>
        <w:t>un accès rapide</w:t>
      </w:r>
      <w:r w:rsidRPr="00381A4B">
        <w:rPr>
          <w:lang w:val="fr-CA"/>
        </w:rPr>
        <w:t xml:space="preserve"> aux candidats éligibles. Par conséquent, il est utile que le plus grand nombre de patients possible fassent partie du registre.</w:t>
      </w:r>
    </w:p>
    <w:p w14:paraId="08AFA548" w14:textId="77777777" w:rsidR="00514CE5" w:rsidRPr="004D44E3" w:rsidRDefault="00514CE5" w:rsidP="00DC1C80">
      <w:pPr>
        <w:rPr>
          <w:b/>
          <w:i/>
          <w:lang w:val="fr-CA"/>
        </w:rPr>
      </w:pPr>
      <w:r w:rsidRPr="004D44E3">
        <w:rPr>
          <w:b/>
          <w:i/>
          <w:lang w:val="fr-CA"/>
        </w:rPr>
        <w:t>Qui peut participer au registre ?</w:t>
      </w:r>
    </w:p>
    <w:p w14:paraId="0355FC81" w14:textId="58EF52D9" w:rsidR="00514CE5" w:rsidRDefault="00514CE5" w:rsidP="00DC1C80">
      <w:pPr>
        <w:rPr>
          <w:lang w:val="fr-CA"/>
        </w:rPr>
      </w:pPr>
      <w:r>
        <w:rPr>
          <w:lang w:val="fr-CA"/>
        </w:rPr>
        <w:t>L</w:t>
      </w:r>
      <w:r w:rsidRPr="00514CE5">
        <w:rPr>
          <w:lang w:val="fr-CA"/>
        </w:rPr>
        <w:t xml:space="preserve">es patients de tous âges atteints de </w:t>
      </w:r>
      <w:r w:rsidRPr="004D44E3">
        <w:rPr>
          <w:lang w:val="fr-CA"/>
        </w:rPr>
        <w:t>VMW</w:t>
      </w:r>
      <w:r w:rsidRPr="00514CE5">
        <w:rPr>
          <w:lang w:val="fr-CA"/>
        </w:rPr>
        <w:t xml:space="preserve"> génétiquement prouvée, </w:t>
      </w:r>
      <w:r>
        <w:rPr>
          <w:lang w:val="fr-CA"/>
        </w:rPr>
        <w:t xml:space="preserve">provenant </w:t>
      </w:r>
      <w:r w:rsidRPr="00514CE5">
        <w:rPr>
          <w:lang w:val="fr-CA"/>
        </w:rPr>
        <w:t>du monde entier.</w:t>
      </w:r>
    </w:p>
    <w:p w14:paraId="494BB02B" w14:textId="77777777" w:rsidR="00433F42" w:rsidRPr="004D44E3" w:rsidRDefault="00433F42" w:rsidP="00DC1C80">
      <w:pPr>
        <w:rPr>
          <w:b/>
          <w:i/>
          <w:lang w:val="fr-CA"/>
        </w:rPr>
      </w:pPr>
      <w:r w:rsidRPr="004D44E3">
        <w:rPr>
          <w:b/>
          <w:i/>
          <w:lang w:val="fr-CA"/>
        </w:rPr>
        <w:t>Que signifie la participation au registre ?</w:t>
      </w:r>
    </w:p>
    <w:p w14:paraId="53B0D25D" w14:textId="6BA849DA" w:rsidR="007847DE" w:rsidRDefault="007847DE" w:rsidP="001726EE">
      <w:pPr>
        <w:jc w:val="both"/>
        <w:rPr>
          <w:lang w:val="fr-CA"/>
        </w:rPr>
      </w:pPr>
      <w:r w:rsidRPr="003B6E30">
        <w:rPr>
          <w:lang w:val="fr-CA"/>
        </w:rPr>
        <w:t xml:space="preserve">Lorsqu'un patient s'inscrit au registre, nous demandons d'abord de signer un </w:t>
      </w:r>
      <w:r w:rsidR="00F05BE0" w:rsidRPr="003B6E30">
        <w:rPr>
          <w:lang w:val="fr-CA"/>
        </w:rPr>
        <w:t xml:space="preserve">formulaire de </w:t>
      </w:r>
      <w:r w:rsidRPr="003B6E30">
        <w:rPr>
          <w:lang w:val="fr-CA"/>
        </w:rPr>
        <w:t xml:space="preserve">consentement éclairé. Le consentement éclairé nous donne la permission de collecter des informations sur vous/votre enfant. Nous collectons ensuite des informations sur la situation clinique, les IRM(s) et les résultats des tests génétiques en vous demandant certains dossiers et informations. De plus, nous envoyons un courriel pour donner accès au registre en ligne, où des questionnaires </w:t>
      </w:r>
      <w:r w:rsidR="00FA2C93" w:rsidRPr="003B6E30">
        <w:rPr>
          <w:lang w:val="fr-CA"/>
        </w:rPr>
        <w:t xml:space="preserve">et des formulaires </w:t>
      </w:r>
      <w:r w:rsidRPr="003B6E30">
        <w:rPr>
          <w:lang w:val="fr-CA"/>
        </w:rPr>
        <w:t xml:space="preserve">seront </w:t>
      </w:r>
      <w:r w:rsidR="00FA2C93" w:rsidRPr="003B6E30">
        <w:rPr>
          <w:lang w:val="fr-CA"/>
        </w:rPr>
        <w:t xml:space="preserve">mis </w:t>
      </w:r>
      <w:r w:rsidRPr="003B6E30">
        <w:rPr>
          <w:lang w:val="fr-CA"/>
        </w:rPr>
        <w:t>à votre disposition pour que vous les remplissiez.</w:t>
      </w:r>
    </w:p>
    <w:p w14:paraId="2F283DCE" w14:textId="3F93950F" w:rsidR="00FA2C93" w:rsidRDefault="007847DE" w:rsidP="001726EE">
      <w:pPr>
        <w:jc w:val="both"/>
        <w:rPr>
          <w:lang w:val="fr-CA"/>
        </w:rPr>
      </w:pPr>
      <w:r w:rsidRPr="007847DE">
        <w:rPr>
          <w:lang w:val="fr-CA"/>
        </w:rPr>
        <w:t xml:space="preserve">Au fil du temps, </w:t>
      </w:r>
      <w:r>
        <w:rPr>
          <w:lang w:val="fr-CA"/>
        </w:rPr>
        <w:t xml:space="preserve">il se peut que </w:t>
      </w:r>
      <w:r w:rsidRPr="007847DE">
        <w:rPr>
          <w:lang w:val="fr-CA"/>
        </w:rPr>
        <w:t>d</w:t>
      </w:r>
      <w:r>
        <w:rPr>
          <w:lang w:val="fr-CA"/>
        </w:rPr>
        <w:t>’autres</w:t>
      </w:r>
      <w:r w:rsidRPr="007847DE">
        <w:rPr>
          <w:lang w:val="fr-CA"/>
        </w:rPr>
        <w:t xml:space="preserve"> </w:t>
      </w:r>
      <w:r w:rsidR="00FA2C93">
        <w:rPr>
          <w:lang w:val="fr-CA"/>
        </w:rPr>
        <w:t xml:space="preserve">courriels </w:t>
      </w:r>
      <w:r w:rsidR="00FA2C93" w:rsidRPr="007847DE">
        <w:rPr>
          <w:lang w:val="fr-CA"/>
        </w:rPr>
        <w:t>soient</w:t>
      </w:r>
      <w:r w:rsidR="00FA2C93">
        <w:rPr>
          <w:lang w:val="fr-CA"/>
        </w:rPr>
        <w:t xml:space="preserve"> envoyés </w:t>
      </w:r>
      <w:r w:rsidRPr="007847DE">
        <w:rPr>
          <w:lang w:val="fr-CA"/>
        </w:rPr>
        <w:t xml:space="preserve">pour vous inviter à partager des informations supplémentaires via des questionnaires. La fréquence des invitations à remplir les questionnaires réguliers </w:t>
      </w:r>
      <w:r w:rsidRPr="00965D0C">
        <w:rPr>
          <w:lang w:val="fr-CA"/>
        </w:rPr>
        <w:t xml:space="preserve">et les formulaires dépend de l'âge et </w:t>
      </w:r>
      <w:r w:rsidR="00FA2C93" w:rsidRPr="00965D0C">
        <w:rPr>
          <w:lang w:val="fr-CA"/>
        </w:rPr>
        <w:t>est</w:t>
      </w:r>
      <w:r w:rsidRPr="00965D0C">
        <w:rPr>
          <w:lang w:val="fr-CA"/>
        </w:rPr>
        <w:t xml:space="preserve"> </w:t>
      </w:r>
      <w:r w:rsidR="00FA2C93" w:rsidRPr="00965D0C">
        <w:rPr>
          <w:lang w:val="fr-CA"/>
        </w:rPr>
        <w:t>respectivement de</w:t>
      </w:r>
      <w:r w:rsidRPr="00965D0C">
        <w:rPr>
          <w:lang w:val="fr-CA"/>
        </w:rPr>
        <w:t xml:space="preserve">: 4 fois par an (âge 0-4 ans), 2 fois par an (4-8 ans), ou une fois par an (8 ans et plus). Nous envoyons un maximum de 3 questionnaires et 3 formulaires </w:t>
      </w:r>
      <w:r w:rsidRPr="007847DE">
        <w:rPr>
          <w:lang w:val="fr-CA"/>
        </w:rPr>
        <w:t xml:space="preserve">par invitation, ce qui prend au total </w:t>
      </w:r>
      <w:r w:rsidR="00FA2C93">
        <w:rPr>
          <w:lang w:val="fr-CA"/>
        </w:rPr>
        <w:t xml:space="preserve">environ </w:t>
      </w:r>
      <w:r w:rsidRPr="007847DE">
        <w:rPr>
          <w:lang w:val="fr-CA"/>
        </w:rPr>
        <w:t>30 minutes.</w:t>
      </w:r>
      <w:r w:rsidR="00FA2C93">
        <w:rPr>
          <w:lang w:val="fr-CA"/>
        </w:rPr>
        <w:t xml:space="preserve"> </w:t>
      </w:r>
    </w:p>
    <w:p w14:paraId="1A5A670B" w14:textId="77777777" w:rsidR="00FA2C93" w:rsidRDefault="00FA2C93" w:rsidP="001726EE">
      <w:pPr>
        <w:jc w:val="both"/>
        <w:rPr>
          <w:lang w:val="fr-CA"/>
        </w:rPr>
      </w:pPr>
      <w:r w:rsidRPr="00FA2C93">
        <w:rPr>
          <w:lang w:val="fr-CA"/>
        </w:rPr>
        <w:t>La participation à des études supplémentaires peut être effectuée via le registre, comme une étude sur le fardeau de la maladie sur les patients, les parents, les frères et sœurs et les partenaires.</w:t>
      </w:r>
    </w:p>
    <w:p w14:paraId="60F26C22" w14:textId="491C4C17" w:rsidR="00FA2C93" w:rsidRDefault="00FA2C93" w:rsidP="001726EE">
      <w:pPr>
        <w:jc w:val="both"/>
        <w:rPr>
          <w:lang w:val="fr-CA"/>
        </w:rPr>
      </w:pPr>
      <w:r w:rsidRPr="00FA2C93">
        <w:rPr>
          <w:lang w:val="fr-CA"/>
        </w:rPr>
        <w:t>Une fois inscrit, vous êtes libre de participer ou non à toute étude réalisée via le registre. Aucune visite supplémentaire à l'hôpital n'est requise. Lorsqu'une IRM est obtenue à des fins cliniques, nous a</w:t>
      </w:r>
      <w:r>
        <w:rPr>
          <w:lang w:val="fr-CA"/>
        </w:rPr>
        <w:t>imerions recevoir</w:t>
      </w:r>
      <w:r w:rsidRPr="00FA2C93">
        <w:rPr>
          <w:lang w:val="fr-CA"/>
        </w:rPr>
        <w:t xml:space="preserve"> une copie.</w:t>
      </w:r>
    </w:p>
    <w:p w14:paraId="3262D1A6" w14:textId="4FB9EC54" w:rsidR="00DC1C80" w:rsidRPr="00BE3B0B" w:rsidRDefault="00FA2C93" w:rsidP="00DC1C80">
      <w:pPr>
        <w:rPr>
          <w:b/>
          <w:i/>
          <w:lang w:val="fr-CA"/>
        </w:rPr>
      </w:pPr>
      <w:r w:rsidRPr="00BE3B0B">
        <w:rPr>
          <w:b/>
          <w:i/>
          <w:lang w:val="fr-CA"/>
        </w:rPr>
        <w:t>Comment s’</w:t>
      </w:r>
      <w:r w:rsidR="00BE3B0B">
        <w:rPr>
          <w:b/>
          <w:i/>
          <w:lang w:val="fr-CA"/>
        </w:rPr>
        <w:t>inscrire</w:t>
      </w:r>
      <w:r w:rsidRPr="00BE3B0B">
        <w:rPr>
          <w:b/>
          <w:i/>
          <w:lang w:val="fr-CA"/>
        </w:rPr>
        <w:t xml:space="preserve"> ?</w:t>
      </w:r>
    </w:p>
    <w:p w14:paraId="14119DB5" w14:textId="6364F994" w:rsidR="00DC1C80" w:rsidRPr="00BE3B0B" w:rsidRDefault="00BE3B0B" w:rsidP="001726EE">
      <w:pPr>
        <w:jc w:val="both"/>
        <w:rPr>
          <w:lang w:val="fr-CA"/>
        </w:rPr>
      </w:pPr>
      <w:r w:rsidRPr="00BE3B0B">
        <w:rPr>
          <w:lang w:val="fr-CA"/>
        </w:rPr>
        <w:t xml:space="preserve">Vous pouvez vous inscrire en ligne en envoyant un </w:t>
      </w:r>
      <w:r>
        <w:rPr>
          <w:lang w:val="fr-CA"/>
        </w:rPr>
        <w:t>courriel</w:t>
      </w:r>
      <w:r w:rsidRPr="00BE3B0B">
        <w:rPr>
          <w:lang w:val="fr-CA"/>
        </w:rPr>
        <w:t xml:space="preserve"> à </w:t>
      </w:r>
      <w:hyperlink r:id="rId5" w:history="1">
        <w:r w:rsidRPr="005D7901">
          <w:rPr>
            <w:rStyle w:val="Hyperlink"/>
            <w:lang w:val="fr-CA"/>
          </w:rPr>
          <w:t>registerVWM@amsterdamumc.nl</w:t>
        </w:r>
      </w:hyperlink>
      <w:r>
        <w:rPr>
          <w:lang w:val="fr-CA"/>
        </w:rPr>
        <w:t xml:space="preserve"> </w:t>
      </w:r>
      <w:r w:rsidRPr="00BE3B0B">
        <w:rPr>
          <w:lang w:val="fr-CA"/>
        </w:rPr>
        <w:t xml:space="preserve">. Dès </w:t>
      </w:r>
      <w:r>
        <w:rPr>
          <w:lang w:val="fr-CA"/>
        </w:rPr>
        <w:t xml:space="preserve">la </w:t>
      </w:r>
      <w:r w:rsidRPr="00BE3B0B">
        <w:rPr>
          <w:lang w:val="fr-CA"/>
        </w:rPr>
        <w:t xml:space="preserve">réception de votre message, nous vous enverrons des informations plus détaillées sur le </w:t>
      </w:r>
      <w:r>
        <w:rPr>
          <w:lang w:val="fr-CA"/>
        </w:rPr>
        <w:t>r</w:t>
      </w:r>
      <w:r w:rsidRPr="00BE3B0B">
        <w:rPr>
          <w:lang w:val="fr-CA"/>
        </w:rPr>
        <w:t>egistre afin que vous puissiez décider de participer ou non. Nous vous fournirons des formulaires de consentement à signer et à nous retourner</w:t>
      </w:r>
      <w:r>
        <w:rPr>
          <w:lang w:val="fr-CA"/>
        </w:rPr>
        <w:t xml:space="preserve"> par la suite</w:t>
      </w:r>
      <w:r w:rsidRPr="00BE3B0B">
        <w:rPr>
          <w:lang w:val="fr-CA"/>
        </w:rPr>
        <w:t>.</w:t>
      </w:r>
    </w:p>
    <w:sectPr w:rsidR="00DC1C80" w:rsidRPr="00BE3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80"/>
    <w:rsid w:val="001726EE"/>
    <w:rsid w:val="00347FE1"/>
    <w:rsid w:val="00381A4B"/>
    <w:rsid w:val="003B6E30"/>
    <w:rsid w:val="00433F42"/>
    <w:rsid w:val="00442AAA"/>
    <w:rsid w:val="004704A6"/>
    <w:rsid w:val="004C06CE"/>
    <w:rsid w:val="004D44E3"/>
    <w:rsid w:val="00514CE5"/>
    <w:rsid w:val="005501DE"/>
    <w:rsid w:val="007847DE"/>
    <w:rsid w:val="00801654"/>
    <w:rsid w:val="00965D0C"/>
    <w:rsid w:val="00BE3B0B"/>
    <w:rsid w:val="00CD43FC"/>
    <w:rsid w:val="00D034F7"/>
    <w:rsid w:val="00D95665"/>
    <w:rsid w:val="00DA45A8"/>
    <w:rsid w:val="00DC1C80"/>
    <w:rsid w:val="00F05BE0"/>
    <w:rsid w:val="00F90C42"/>
    <w:rsid w:val="00FA2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FBB3"/>
  <w15:chartTrackingRefBased/>
  <w15:docId w15:val="{A1AF86C5-82D7-4CA2-893E-E7B5481B9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C80"/>
    <w:rPr>
      <w:color w:val="0563C1" w:themeColor="hyperlink"/>
      <w:u w:val="single"/>
    </w:rPr>
  </w:style>
  <w:style w:type="paragraph" w:styleId="BalloonText">
    <w:name w:val="Balloon Text"/>
    <w:basedOn w:val="Normal"/>
    <w:link w:val="BalloonTextChar"/>
    <w:uiPriority w:val="99"/>
    <w:semiHidden/>
    <w:unhideWhenUsed/>
    <w:rsid w:val="00801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654"/>
    <w:rPr>
      <w:rFonts w:ascii="Segoe UI" w:hAnsi="Segoe UI" w:cs="Segoe UI"/>
      <w:sz w:val="18"/>
      <w:szCs w:val="18"/>
    </w:rPr>
  </w:style>
  <w:style w:type="paragraph" w:styleId="Revision">
    <w:name w:val="Revision"/>
    <w:hidden/>
    <w:uiPriority w:val="99"/>
    <w:semiHidden/>
    <w:rsid w:val="004C06CE"/>
    <w:pPr>
      <w:spacing w:after="0" w:line="240" w:lineRule="auto"/>
    </w:pPr>
  </w:style>
  <w:style w:type="character" w:styleId="UnresolvedMention">
    <w:name w:val="Unresolved Mention"/>
    <w:basedOn w:val="DefaultParagraphFont"/>
    <w:uiPriority w:val="99"/>
    <w:semiHidden/>
    <w:unhideWhenUsed/>
    <w:rsid w:val="00BE3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4226">
      <w:bodyDiv w:val="1"/>
      <w:marLeft w:val="0"/>
      <w:marRight w:val="0"/>
      <w:marTop w:val="0"/>
      <w:marBottom w:val="0"/>
      <w:divBdr>
        <w:top w:val="none" w:sz="0" w:space="0" w:color="auto"/>
        <w:left w:val="none" w:sz="0" w:space="0" w:color="auto"/>
        <w:bottom w:val="none" w:sz="0" w:space="0" w:color="auto"/>
        <w:right w:val="none" w:sz="0" w:space="0" w:color="auto"/>
      </w:divBdr>
      <w:divsChild>
        <w:div w:id="657000414">
          <w:marLeft w:val="0"/>
          <w:marRight w:val="0"/>
          <w:marTop w:val="0"/>
          <w:marBottom w:val="0"/>
          <w:divBdr>
            <w:top w:val="none" w:sz="0" w:space="0" w:color="auto"/>
            <w:left w:val="none" w:sz="0" w:space="0" w:color="auto"/>
            <w:bottom w:val="none" w:sz="0" w:space="0" w:color="auto"/>
            <w:right w:val="none" w:sz="0" w:space="0" w:color="auto"/>
          </w:divBdr>
          <w:divsChild>
            <w:div w:id="1353188697">
              <w:marLeft w:val="0"/>
              <w:marRight w:val="0"/>
              <w:marTop w:val="0"/>
              <w:marBottom w:val="0"/>
              <w:divBdr>
                <w:top w:val="none" w:sz="0" w:space="0" w:color="auto"/>
                <w:left w:val="none" w:sz="0" w:space="0" w:color="auto"/>
                <w:bottom w:val="none" w:sz="0" w:space="0" w:color="auto"/>
                <w:right w:val="none" w:sz="0" w:space="0" w:color="auto"/>
              </w:divBdr>
              <w:divsChild>
                <w:div w:id="1027947713">
                  <w:marLeft w:val="0"/>
                  <w:marRight w:val="0"/>
                  <w:marTop w:val="0"/>
                  <w:marBottom w:val="0"/>
                  <w:divBdr>
                    <w:top w:val="none" w:sz="0" w:space="0" w:color="auto"/>
                    <w:left w:val="none" w:sz="0" w:space="0" w:color="auto"/>
                    <w:bottom w:val="none" w:sz="0" w:space="0" w:color="auto"/>
                    <w:right w:val="none" w:sz="0" w:space="0" w:color="auto"/>
                  </w:divBdr>
                  <w:divsChild>
                    <w:div w:id="458844496">
                      <w:marLeft w:val="0"/>
                      <w:marRight w:val="0"/>
                      <w:marTop w:val="0"/>
                      <w:marBottom w:val="0"/>
                      <w:divBdr>
                        <w:top w:val="none" w:sz="0" w:space="0" w:color="auto"/>
                        <w:left w:val="none" w:sz="0" w:space="0" w:color="auto"/>
                        <w:bottom w:val="none" w:sz="0" w:space="0" w:color="auto"/>
                        <w:right w:val="none" w:sz="0" w:space="0" w:color="auto"/>
                      </w:divBdr>
                      <w:divsChild>
                        <w:div w:id="648945036">
                          <w:marLeft w:val="0"/>
                          <w:marRight w:val="0"/>
                          <w:marTop w:val="0"/>
                          <w:marBottom w:val="0"/>
                          <w:divBdr>
                            <w:top w:val="none" w:sz="0" w:space="0" w:color="auto"/>
                            <w:left w:val="none" w:sz="0" w:space="0" w:color="auto"/>
                            <w:bottom w:val="none" w:sz="0" w:space="0" w:color="auto"/>
                            <w:right w:val="none" w:sz="0" w:space="0" w:color="auto"/>
                          </w:divBdr>
                          <w:divsChild>
                            <w:div w:id="469633756">
                              <w:marLeft w:val="0"/>
                              <w:marRight w:val="0"/>
                              <w:marTop w:val="0"/>
                              <w:marBottom w:val="0"/>
                              <w:divBdr>
                                <w:top w:val="none" w:sz="0" w:space="0" w:color="auto"/>
                                <w:left w:val="none" w:sz="0" w:space="0" w:color="auto"/>
                                <w:bottom w:val="none" w:sz="0" w:space="0" w:color="auto"/>
                                <w:right w:val="none" w:sz="0" w:space="0" w:color="auto"/>
                              </w:divBdr>
                              <w:divsChild>
                                <w:div w:id="977032082">
                                  <w:marLeft w:val="0"/>
                                  <w:marRight w:val="0"/>
                                  <w:marTop w:val="0"/>
                                  <w:marBottom w:val="0"/>
                                  <w:divBdr>
                                    <w:top w:val="none" w:sz="0" w:space="0" w:color="auto"/>
                                    <w:left w:val="none" w:sz="0" w:space="0" w:color="auto"/>
                                    <w:bottom w:val="none" w:sz="0" w:space="0" w:color="auto"/>
                                    <w:right w:val="none" w:sz="0" w:space="0" w:color="auto"/>
                                  </w:divBdr>
                                  <w:divsChild>
                                    <w:div w:id="1106314885">
                                      <w:marLeft w:val="0"/>
                                      <w:marRight w:val="0"/>
                                      <w:marTop w:val="0"/>
                                      <w:marBottom w:val="0"/>
                                      <w:divBdr>
                                        <w:top w:val="none" w:sz="0" w:space="0" w:color="auto"/>
                                        <w:left w:val="none" w:sz="0" w:space="0" w:color="auto"/>
                                        <w:bottom w:val="none" w:sz="0" w:space="0" w:color="auto"/>
                                        <w:right w:val="none" w:sz="0" w:space="0" w:color="auto"/>
                                      </w:divBdr>
                                    </w:div>
                                    <w:div w:id="651984166">
                                      <w:marLeft w:val="0"/>
                                      <w:marRight w:val="0"/>
                                      <w:marTop w:val="0"/>
                                      <w:marBottom w:val="0"/>
                                      <w:divBdr>
                                        <w:top w:val="none" w:sz="0" w:space="0" w:color="auto"/>
                                        <w:left w:val="none" w:sz="0" w:space="0" w:color="auto"/>
                                        <w:bottom w:val="none" w:sz="0" w:space="0" w:color="auto"/>
                                        <w:right w:val="none" w:sz="0" w:space="0" w:color="auto"/>
                                      </w:divBdr>
                                      <w:divsChild>
                                        <w:div w:id="1508400399">
                                          <w:marLeft w:val="0"/>
                                          <w:marRight w:val="165"/>
                                          <w:marTop w:val="150"/>
                                          <w:marBottom w:val="0"/>
                                          <w:divBdr>
                                            <w:top w:val="none" w:sz="0" w:space="0" w:color="auto"/>
                                            <w:left w:val="none" w:sz="0" w:space="0" w:color="auto"/>
                                            <w:bottom w:val="none" w:sz="0" w:space="0" w:color="auto"/>
                                            <w:right w:val="none" w:sz="0" w:space="0" w:color="auto"/>
                                          </w:divBdr>
                                          <w:divsChild>
                                            <w:div w:id="1051854107">
                                              <w:marLeft w:val="0"/>
                                              <w:marRight w:val="0"/>
                                              <w:marTop w:val="0"/>
                                              <w:marBottom w:val="0"/>
                                              <w:divBdr>
                                                <w:top w:val="none" w:sz="0" w:space="0" w:color="auto"/>
                                                <w:left w:val="none" w:sz="0" w:space="0" w:color="auto"/>
                                                <w:bottom w:val="none" w:sz="0" w:space="0" w:color="auto"/>
                                                <w:right w:val="none" w:sz="0" w:space="0" w:color="auto"/>
                                              </w:divBdr>
                                              <w:divsChild>
                                                <w:div w:id="6687956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05443">
      <w:bodyDiv w:val="1"/>
      <w:marLeft w:val="0"/>
      <w:marRight w:val="0"/>
      <w:marTop w:val="0"/>
      <w:marBottom w:val="0"/>
      <w:divBdr>
        <w:top w:val="none" w:sz="0" w:space="0" w:color="auto"/>
        <w:left w:val="none" w:sz="0" w:space="0" w:color="auto"/>
        <w:bottom w:val="none" w:sz="0" w:space="0" w:color="auto"/>
        <w:right w:val="none" w:sz="0" w:space="0" w:color="auto"/>
      </w:divBdr>
    </w:div>
    <w:div w:id="351882113">
      <w:bodyDiv w:val="1"/>
      <w:marLeft w:val="0"/>
      <w:marRight w:val="0"/>
      <w:marTop w:val="0"/>
      <w:marBottom w:val="0"/>
      <w:divBdr>
        <w:top w:val="none" w:sz="0" w:space="0" w:color="auto"/>
        <w:left w:val="none" w:sz="0" w:space="0" w:color="auto"/>
        <w:bottom w:val="none" w:sz="0" w:space="0" w:color="auto"/>
        <w:right w:val="none" w:sz="0" w:space="0" w:color="auto"/>
      </w:divBdr>
    </w:div>
    <w:div w:id="508446745">
      <w:bodyDiv w:val="1"/>
      <w:marLeft w:val="0"/>
      <w:marRight w:val="0"/>
      <w:marTop w:val="0"/>
      <w:marBottom w:val="0"/>
      <w:divBdr>
        <w:top w:val="none" w:sz="0" w:space="0" w:color="auto"/>
        <w:left w:val="none" w:sz="0" w:space="0" w:color="auto"/>
        <w:bottom w:val="none" w:sz="0" w:space="0" w:color="auto"/>
        <w:right w:val="none" w:sz="0" w:space="0" w:color="auto"/>
      </w:divBdr>
    </w:div>
    <w:div w:id="560486766">
      <w:bodyDiv w:val="1"/>
      <w:marLeft w:val="0"/>
      <w:marRight w:val="0"/>
      <w:marTop w:val="0"/>
      <w:marBottom w:val="0"/>
      <w:divBdr>
        <w:top w:val="none" w:sz="0" w:space="0" w:color="auto"/>
        <w:left w:val="none" w:sz="0" w:space="0" w:color="auto"/>
        <w:bottom w:val="none" w:sz="0" w:space="0" w:color="auto"/>
        <w:right w:val="none" w:sz="0" w:space="0" w:color="auto"/>
      </w:divBdr>
    </w:div>
    <w:div w:id="702560868">
      <w:bodyDiv w:val="1"/>
      <w:marLeft w:val="0"/>
      <w:marRight w:val="0"/>
      <w:marTop w:val="0"/>
      <w:marBottom w:val="0"/>
      <w:divBdr>
        <w:top w:val="none" w:sz="0" w:space="0" w:color="auto"/>
        <w:left w:val="none" w:sz="0" w:space="0" w:color="auto"/>
        <w:bottom w:val="none" w:sz="0" w:space="0" w:color="auto"/>
        <w:right w:val="none" w:sz="0" w:space="0" w:color="auto"/>
      </w:divBdr>
    </w:div>
    <w:div w:id="1075205535">
      <w:bodyDiv w:val="1"/>
      <w:marLeft w:val="0"/>
      <w:marRight w:val="0"/>
      <w:marTop w:val="0"/>
      <w:marBottom w:val="0"/>
      <w:divBdr>
        <w:top w:val="none" w:sz="0" w:space="0" w:color="auto"/>
        <w:left w:val="none" w:sz="0" w:space="0" w:color="auto"/>
        <w:bottom w:val="none" w:sz="0" w:space="0" w:color="auto"/>
        <w:right w:val="none" w:sz="0" w:space="0" w:color="auto"/>
      </w:divBdr>
    </w:div>
    <w:div w:id="1320037628">
      <w:bodyDiv w:val="1"/>
      <w:marLeft w:val="0"/>
      <w:marRight w:val="0"/>
      <w:marTop w:val="0"/>
      <w:marBottom w:val="0"/>
      <w:divBdr>
        <w:top w:val="none" w:sz="0" w:space="0" w:color="auto"/>
        <w:left w:val="none" w:sz="0" w:space="0" w:color="auto"/>
        <w:bottom w:val="none" w:sz="0" w:space="0" w:color="auto"/>
        <w:right w:val="none" w:sz="0" w:space="0" w:color="auto"/>
      </w:divBdr>
    </w:div>
    <w:div w:id="2030326171">
      <w:bodyDiv w:val="1"/>
      <w:marLeft w:val="0"/>
      <w:marRight w:val="0"/>
      <w:marTop w:val="0"/>
      <w:marBottom w:val="0"/>
      <w:divBdr>
        <w:top w:val="none" w:sz="0" w:space="0" w:color="auto"/>
        <w:left w:val="none" w:sz="0" w:space="0" w:color="auto"/>
        <w:bottom w:val="none" w:sz="0" w:space="0" w:color="auto"/>
        <w:right w:val="none" w:sz="0" w:space="0" w:color="auto"/>
      </w:divBdr>
    </w:div>
    <w:div w:id="21210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egisterVWM@amsterdamumc.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61910-ADE6-4637-89A9-B95240BC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421</Words>
  <Characters>2403</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VUmc</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Beelen, I. van (Irene)</dc:creator>
  <cp:keywords/>
  <dc:description/>
  <cp:lastModifiedBy>Genevieve Bernard (CUSM)</cp:lastModifiedBy>
  <cp:revision>7</cp:revision>
  <dcterms:created xsi:type="dcterms:W3CDTF">2021-12-06T20:18:00Z</dcterms:created>
  <dcterms:modified xsi:type="dcterms:W3CDTF">2021-12-07T14:30:00Z</dcterms:modified>
</cp:coreProperties>
</file>